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240" w:before="240" w:lineRule="au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Whether the duty to report may be delegated to another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I like Wyoming’s description as it is the most 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The other two allowing states language is very confusing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240" w:before="240" w:lineRule="auto"/>
              <w:rPr/>
            </w:pPr>
            <w:r w:rsidDel="00000000" w:rsidR="00000000" w:rsidRPr="00000000">
              <w:rPr>
                <w:rFonts w:ascii="Calibri" w:cs="Calibri" w:eastAsia="Calibri" w:hAnsi="Calibri"/>
                <w:rtl w:val="0"/>
              </w:rPr>
              <w:t xml:space="preserve">Whether institutions may develop internal policies regarding mandatory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Working in an institution in which staff is very diverse in terms of ages and ability, I believe allowing institutions to create their own policies that meet the requirements of the law would be most beneficial. This allows the staff who are unsure to report any suspicions to a supervisor who is more equipped to make that call with them.</w:t>
            </w:r>
          </w:p>
        </w:tc>
      </w:tr>
    </w:tbl>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