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 Ashley Prow</w:t>
      </w:r>
    </w:p>
    <w:p w:rsidR="00000000" w:rsidDel="00000000" w:rsidP="00000000" w:rsidRDefault="00000000" w:rsidRPr="00000000" w14:paraId="00000002">
      <w:pPr>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380"/>
        <w:gridCol w:w="1845"/>
        <w:gridCol w:w="1905"/>
        <w:gridCol w:w="1875"/>
        <w:tblGridChange w:id="0">
          <w:tblGrid>
            <w:gridCol w:w="2370"/>
            <w:gridCol w:w="1380"/>
            <w:gridCol w:w="1845"/>
            <w:gridCol w:w="1905"/>
            <w:gridCol w:w="18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Definition of “Immediately” and Timeframes for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I like NV’s description of time limits. It gives some space for those “I’m not sure moments” but limits it to 24 hours. And in my understanding of the language, if it is a more obvious situation, you should call immediately.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Other states, like GA and VA, have Immediate but not longer than 24 hours. I think that way of phrasing it is confusing. Is it 24 hours or immediately?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 do really like NVs language of “</w:t>
            </w:r>
            <w:r w:rsidDel="00000000" w:rsidR="00000000" w:rsidRPr="00000000">
              <w:rPr>
                <w:color w:val="4b4f58"/>
                <w:sz w:val="24"/>
                <w:szCs w:val="24"/>
                <w:highlight w:val="white"/>
                <w:rtl w:val="0"/>
              </w:rPr>
              <w:t xml:space="preserve">Make such a report </w:t>
            </w:r>
            <w:r w:rsidDel="00000000" w:rsidR="00000000" w:rsidRPr="00000000">
              <w:rPr>
                <w:b w:val="1"/>
                <w:color w:val="4b4f58"/>
                <w:sz w:val="24"/>
                <w:szCs w:val="24"/>
                <w:highlight w:val="white"/>
                <w:rtl w:val="0"/>
              </w:rPr>
              <w:t xml:space="preserve">as soon as reasonably practicable but not later than 24 hours</w:t>
            </w:r>
            <w:r w:rsidDel="00000000" w:rsidR="00000000" w:rsidRPr="00000000">
              <w:rPr>
                <w:color w:val="4b4f58"/>
                <w:sz w:val="24"/>
                <w:szCs w:val="24"/>
                <w:highlight w:val="white"/>
                <w:rtl w:val="0"/>
              </w:rPr>
              <w:t xml:space="preserve"> after the person knows or has reasonable cause to believe that the child has been abused or neglected.”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It would be interesting to see what each state’s reporting data looks like to compare which seems most effective.</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Whether Mandatory Reporters have a duty that extends beyond their professional capacity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I would say this section is going to be the lesser of 2 evils in missing certain people who should be mandatory reporters—either an extensive list or a statement like SCs. There is also the option of every adult being a mandatory reporter, but I don’t know if that is enforceable. </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Reporting processes for two or more mandatory reporters who have joint knowledge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I would question what additional load would be added to the PCS agency if we request that all parties make a report. So often there are nuances to what everyone sees and understands that would be important to the health and safety of the child. </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