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64"/>
        <w:gridCol w:w="1380"/>
        <w:gridCol w:w="1872.0000000000002"/>
        <w:gridCol w:w="1872.0000000000002"/>
        <w:gridCol w:w="1872.0000000000002"/>
        <w:tblGridChange w:id="0">
          <w:tblGrid>
            <w:gridCol w:w="2364"/>
            <w:gridCol w:w="1380"/>
            <w:gridCol w:w="1872.0000000000002"/>
            <w:gridCol w:w="1872.0000000000002"/>
            <w:gridCol w:w="1872.0000000000002"/>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Do you have suggestions on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Additional Notes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240" w:before="240" w:lineRule="auto"/>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Whether the duty to report may be delegated to another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I like the example of the states that say reporting to a supervisor DOES NOT satisfy the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I like those example that state one report may be made jointly by two or more people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My concerns with allowing mandatory reporters making the notification to a supervisor to make the official mandated report is:</w:t>
            </w:r>
          </w:p>
          <w:p w:rsidR="00000000" w:rsidDel="00000000" w:rsidP="00000000" w:rsidRDefault="00000000" w:rsidRPr="00000000" w14:paraId="0000000C">
            <w:pPr>
              <w:widowControl w:val="0"/>
              <w:spacing w:line="240" w:lineRule="auto"/>
              <w:ind w:left="0" w:firstLine="0"/>
              <w:rPr/>
            </w:pPr>
            <w:r w:rsidDel="00000000" w:rsidR="00000000" w:rsidRPr="00000000">
              <w:rPr>
                <w:rtl w:val="0"/>
              </w:rPr>
            </w:r>
          </w:p>
          <w:p w:rsidR="00000000" w:rsidDel="00000000" w:rsidP="00000000" w:rsidRDefault="00000000" w:rsidRPr="00000000" w14:paraId="0000000D">
            <w:pPr>
              <w:widowControl w:val="0"/>
              <w:spacing w:line="240" w:lineRule="auto"/>
              <w:ind w:left="0" w:firstLine="0"/>
              <w:rPr/>
            </w:pPr>
            <w:r w:rsidDel="00000000" w:rsidR="00000000" w:rsidRPr="00000000">
              <w:rPr>
                <w:rtl w:val="0"/>
              </w:rPr>
              <w:t xml:space="preserve">The more people are involved with reporting an incident, is that information is lost or misunderstood</w:t>
            </w:r>
          </w:p>
          <w:p w:rsidR="00000000" w:rsidDel="00000000" w:rsidP="00000000" w:rsidRDefault="00000000" w:rsidRPr="00000000" w14:paraId="0000000E">
            <w:pPr>
              <w:widowControl w:val="0"/>
              <w:spacing w:line="240" w:lineRule="auto"/>
              <w:ind w:left="0" w:firstLine="0"/>
              <w:rPr/>
            </w:pPr>
            <w:r w:rsidDel="00000000" w:rsidR="00000000" w:rsidRPr="00000000">
              <w:rPr>
                <w:rtl w:val="0"/>
              </w:rPr>
            </w:r>
          </w:p>
          <w:p w:rsidR="00000000" w:rsidDel="00000000" w:rsidP="00000000" w:rsidRDefault="00000000" w:rsidRPr="00000000" w14:paraId="0000000F">
            <w:pPr>
              <w:widowControl w:val="0"/>
              <w:spacing w:line="240" w:lineRule="auto"/>
              <w:ind w:left="0" w:firstLine="0"/>
              <w:rPr/>
            </w:pPr>
            <w:r w:rsidDel="00000000" w:rsidR="00000000" w:rsidRPr="00000000">
              <w:rPr>
                <w:rtl w:val="0"/>
              </w:rPr>
              <w:t xml:space="preserve">Supervisors may dismiss what is being reported and they should not be the “gate keeper” as to what is abuse/neglect </w:t>
            </w:r>
          </w:p>
          <w:p w:rsidR="00000000" w:rsidDel="00000000" w:rsidP="00000000" w:rsidRDefault="00000000" w:rsidRPr="00000000" w14:paraId="00000010">
            <w:pPr>
              <w:widowControl w:val="0"/>
              <w:spacing w:line="240" w:lineRule="auto"/>
              <w:ind w:left="0" w:firstLine="0"/>
              <w:rPr/>
            </w:pPr>
            <w:r w:rsidDel="00000000" w:rsidR="00000000" w:rsidRPr="00000000">
              <w:rPr>
                <w:rtl w:val="0"/>
              </w:rPr>
              <w:t xml:space="preserve">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240" w:before="240" w:lineRule="auto"/>
              <w:rPr/>
            </w:pPr>
            <w:r w:rsidDel="00000000" w:rsidR="00000000" w:rsidRPr="00000000">
              <w:rPr>
                <w:rFonts w:ascii="Calibri" w:cs="Calibri" w:eastAsia="Calibri" w:hAnsi="Calibri"/>
                <w:rtl w:val="0"/>
              </w:rPr>
              <w:t xml:space="preserve">Whether institutions may develop internal policies regarding mandatory reports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color w:val="757982"/>
                <w:sz w:val="24"/>
                <w:szCs w:val="24"/>
                <w:highlight w:val="white"/>
              </w:rPr>
            </w:pPr>
            <w:r w:rsidDel="00000000" w:rsidR="00000000" w:rsidRPr="00000000">
              <w:rPr>
                <w:color w:val="757982"/>
                <w:sz w:val="24"/>
                <w:szCs w:val="24"/>
                <w:highlight w:val="white"/>
                <w:rtl w:val="0"/>
              </w:rPr>
              <w:t xml:space="preserve">I like the portion of the  California statute that reads </w:t>
            </w:r>
          </w:p>
          <w:p w:rsidR="00000000" w:rsidDel="00000000" w:rsidP="00000000" w:rsidRDefault="00000000" w:rsidRPr="00000000" w14:paraId="00000013">
            <w:pPr>
              <w:widowControl w:val="0"/>
              <w:spacing w:line="240" w:lineRule="auto"/>
              <w:rPr/>
            </w:pPr>
            <w:r w:rsidDel="00000000" w:rsidR="00000000" w:rsidRPr="00000000">
              <w:rPr>
                <w:color w:val="757982"/>
                <w:sz w:val="24"/>
                <w:szCs w:val="24"/>
                <w:highlight w:val="white"/>
                <w:rtl w:val="0"/>
              </w:rPr>
              <w:t xml:space="preserve">“provided they are not inconsistent with the law”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I’m in favor of keeping the reporting process straightforward. As soon as it gets complicated then reporting may decrease because people do not understand or want to go through “a process” Yes, it may result in some duplication of reporting but not to the extent that it creates a problem for the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If states are permitted to implement internal policies on mandatory reporting, who insures that those policies are meet the state statute/laws and what happens if they make changes to those policies. </w:t>
            </w:r>
          </w:p>
        </w:tc>
      </w:tr>
    </w:tbl>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