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380"/>
        <w:gridCol w:w="1872.0000000000002"/>
        <w:gridCol w:w="1872.0000000000002"/>
        <w:gridCol w:w="1872.0000000000002"/>
        <w:tblGridChange w:id="0">
          <w:tblGrid>
            <w:gridCol w:w="2364"/>
            <w:gridCol w:w="1380"/>
            <w:gridCol w:w="1872.0000000000002"/>
            <w:gridCol w:w="1872.0000000000002"/>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ND has some good language.</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ME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DE - I like the idea of the person with the most direct knowledge makes the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For ND, the piece about agencies with 25 or more employees seems to limited. I also don’t like putting the responsiblity on someone in charge.</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VA limits this to specific types of institutions. I think it should be the same for everyone. </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GA - similar issues around delegating to a supervisor rather than any other reporter. </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IN - same concerns about putting this on supervisors</w:t>
            </w:r>
          </w:p>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Whenever a person is required to report in a capacity as a member of the staff of a medical or public or private institution, agency or facility, that person immediately shall notify either </w:t>
            </w:r>
            <w:r w:rsidDel="00000000" w:rsidR="00000000" w:rsidRPr="00000000">
              <w:rPr>
                <w:color w:val="4b4f58"/>
                <w:sz w:val="24"/>
                <w:szCs w:val="24"/>
                <w:highlight w:val="yellow"/>
                <w:rtl w:val="0"/>
              </w:rPr>
              <w:t xml:space="preserve">their immediate supervisor </w:t>
            </w:r>
            <w:r w:rsidDel="00000000" w:rsidR="00000000" w:rsidRPr="00000000">
              <w:rPr>
                <w:color w:val="4b4f58"/>
                <w:sz w:val="24"/>
                <w:szCs w:val="24"/>
                <w:highlight w:val="white"/>
                <w:rtl w:val="0"/>
              </w:rPr>
              <w:t xml:space="preserve">or a designated agent who then shall cause a report to be made. The staff member also may make a report directly to the department </w:t>
            </w:r>
            <w:r w:rsidDel="00000000" w:rsidR="00000000" w:rsidRPr="00000000">
              <w:rPr>
                <w:color w:val="4b4f58"/>
                <w:sz w:val="24"/>
                <w:szCs w:val="24"/>
                <w:highlight w:val="yellow"/>
                <w:rtl w:val="0"/>
              </w:rPr>
              <w:t xml:space="preserve">or law enforcement</w:t>
            </w:r>
            <w:r w:rsidDel="00000000" w:rsidR="00000000" w:rsidRPr="00000000">
              <w:rPr>
                <w:color w:val="4b4f58"/>
                <w:sz w:val="24"/>
                <w:szCs w:val="24"/>
                <w:highlight w:val="white"/>
                <w:rtl w:val="0"/>
              </w:rPr>
              <w:t xml:space="preserve">.</w:t>
            </w:r>
          </w:p>
          <w:p w:rsidR="00000000" w:rsidDel="00000000" w:rsidP="00000000" w:rsidRDefault="00000000" w:rsidRPr="00000000" w14:paraId="00000017">
            <w:pPr>
              <w:widowControl w:val="0"/>
              <w:spacing w:line="240" w:lineRule="auto"/>
              <w:rPr>
                <w:color w:val="4b4f58"/>
                <w:sz w:val="24"/>
                <w:szCs w:val="24"/>
                <w:highlight w:val="white"/>
              </w:rPr>
            </w:pPr>
            <w:r w:rsidDel="00000000" w:rsidR="00000000" w:rsidRPr="00000000">
              <w:rPr>
                <w:rtl w:val="0"/>
              </w:rPr>
            </w:r>
          </w:p>
          <w:p w:rsidR="00000000" w:rsidDel="00000000" w:rsidP="00000000" w:rsidRDefault="00000000" w:rsidRPr="00000000" w14:paraId="00000018">
            <w:pPr>
              <w:widowControl w:val="0"/>
              <w:spacing w:line="240" w:lineRule="auto"/>
              <w:rPr>
                <w:color w:val="4b4f58"/>
                <w:sz w:val="24"/>
                <w:szCs w:val="24"/>
                <w:highlight w:val="white"/>
              </w:rPr>
            </w:pPr>
            <w:r w:rsidDel="00000000" w:rsidR="00000000" w:rsidRPr="00000000">
              <w:rPr>
                <w:color w:val="4b4f58"/>
                <w:sz w:val="24"/>
                <w:szCs w:val="24"/>
                <w:highlight w:val="white"/>
                <w:rtl w:val="0"/>
              </w:rPr>
              <w:t xml:space="preserve">If a person required to report notifies their </w:t>
            </w:r>
            <w:r w:rsidDel="00000000" w:rsidR="00000000" w:rsidRPr="00000000">
              <w:rPr>
                <w:color w:val="4b4f58"/>
                <w:sz w:val="24"/>
                <w:szCs w:val="24"/>
                <w:highlight w:val="yellow"/>
                <w:rtl w:val="0"/>
              </w:rPr>
              <w:t xml:space="preserve">immediate supervisor</w:t>
            </w:r>
            <w:r w:rsidDel="00000000" w:rsidR="00000000" w:rsidRPr="00000000">
              <w:rPr>
                <w:color w:val="4b4f58"/>
                <w:sz w:val="24"/>
                <w:szCs w:val="24"/>
                <w:highlight w:val="white"/>
                <w:rtl w:val="0"/>
              </w:rPr>
              <w:t xml:space="preserve"> or the designated agent, the notifying person shall acknowledge in writing </w:t>
            </w:r>
            <w:r w:rsidDel="00000000" w:rsidR="00000000" w:rsidRPr="00000000">
              <w:rPr>
                <w:color w:val="4b4f58"/>
                <w:sz w:val="24"/>
                <w:szCs w:val="24"/>
                <w:highlight w:val="yellow"/>
                <w:rtl w:val="0"/>
              </w:rPr>
              <w:t xml:space="preserve">(I want to be sure this includes email somehow)</w:t>
            </w:r>
            <w:r w:rsidDel="00000000" w:rsidR="00000000" w:rsidRPr="00000000">
              <w:rPr>
                <w:color w:val="4b4f58"/>
                <w:sz w:val="24"/>
                <w:szCs w:val="24"/>
                <w:highlight w:val="white"/>
                <w:rtl w:val="0"/>
              </w:rPr>
              <w:t xml:space="preserve"> that the institution, agency or facility has provided confirmation to the notifying person that another individual from the institution, agency or facility has made a report to the department </w:t>
            </w:r>
            <w:r w:rsidDel="00000000" w:rsidR="00000000" w:rsidRPr="00000000">
              <w:rPr>
                <w:color w:val="4b4f58"/>
                <w:sz w:val="24"/>
                <w:szCs w:val="24"/>
                <w:highlight w:val="yellow"/>
                <w:rtl w:val="0"/>
              </w:rPr>
              <w:t xml:space="preserve">or law enforcement</w:t>
            </w:r>
            <w:r w:rsidDel="00000000" w:rsidR="00000000" w:rsidRPr="00000000">
              <w:rPr>
                <w:color w:val="4b4f58"/>
                <w:sz w:val="24"/>
                <w:szCs w:val="24"/>
                <w:highlight w:val="white"/>
                <w:rtl w:val="0"/>
              </w:rPr>
              <w:t xml:space="preserve">. The confirmation must include, at a minimum, the name of the individual making the report to the department </w:t>
            </w:r>
            <w:r w:rsidDel="00000000" w:rsidR="00000000" w:rsidRPr="00000000">
              <w:rPr>
                <w:color w:val="4b4f58"/>
                <w:sz w:val="24"/>
                <w:szCs w:val="24"/>
                <w:highlight w:val="yellow"/>
                <w:rtl w:val="0"/>
              </w:rPr>
              <w:t xml:space="preserve">or law enforcement</w:t>
            </w:r>
            <w:r w:rsidDel="00000000" w:rsidR="00000000" w:rsidRPr="00000000">
              <w:rPr>
                <w:color w:val="4b4f58"/>
                <w:sz w:val="24"/>
                <w:szCs w:val="24"/>
                <w:highlight w:val="white"/>
                <w:rtl w:val="0"/>
              </w:rPr>
              <w:t xml:space="preserve">,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 </w:t>
            </w:r>
            <w:r w:rsidDel="00000000" w:rsidR="00000000" w:rsidRPr="00000000">
              <w:rPr>
                <w:color w:val="4b4f58"/>
                <w:sz w:val="24"/>
                <w:szCs w:val="24"/>
                <w:highlight w:val="yellow"/>
                <w:rtl w:val="0"/>
              </w:rPr>
              <w:t xml:space="preserve">or law enforcement</w:t>
            </w:r>
            <w:r w:rsidDel="00000000" w:rsidR="00000000" w:rsidRPr="00000000">
              <w:rPr>
                <w:color w:val="4b4f58"/>
                <w:sz w:val="24"/>
                <w:szCs w:val="24"/>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Maine gets away from the “person in charge” issue and is much more succinct and clear. </w:t>
            </w:r>
          </w:p>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ND - although I think it’s too wordy.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CA - would conflict with the delegation idea</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SD - doesn’t really address the issue completely. Just says institutions must have policies regarding reporting.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